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rPr>
      </w:pPr>
      <w:r w:rsidDel="00000000" w:rsidR="00000000" w:rsidRPr="00000000">
        <w:rPr>
          <w:rFonts w:ascii="Open Sans" w:cs="Open Sans" w:eastAsia="Open Sans" w:hAnsi="Open Sans"/>
          <w:rtl w:val="0"/>
        </w:rPr>
        <w:t xml:space="preserve">The </w:t>
      </w:r>
      <w:hyperlink r:id="rId6">
        <w:r w:rsidDel="00000000" w:rsidR="00000000" w:rsidRPr="00000000">
          <w:rPr>
            <w:rFonts w:ascii="Open Sans" w:cs="Open Sans" w:eastAsia="Open Sans" w:hAnsi="Open Sans"/>
            <w:color w:val="1155cc"/>
            <w:u w:val="single"/>
            <w:rtl w:val="0"/>
          </w:rPr>
          <w:t xml:space="preserve">State Board of Education</w:t>
        </w:r>
      </w:hyperlink>
      <w:r w:rsidDel="00000000" w:rsidR="00000000" w:rsidRPr="00000000">
        <w:rPr>
          <w:rFonts w:ascii="Open Sans" w:cs="Open Sans" w:eastAsia="Open Sans" w:hAnsi="Open Sans"/>
          <w:rtl w:val="0"/>
        </w:rPr>
        <w:t xml:space="preserve"> has</w:t>
      </w:r>
      <w:r w:rsidDel="00000000" w:rsidR="00000000" w:rsidRPr="00000000">
        <w:rPr>
          <w:rFonts w:ascii="Open Sans" w:cs="Open Sans" w:eastAsia="Open Sans" w:hAnsi="Open Sans"/>
          <w:rtl w:val="0"/>
        </w:rPr>
        <w:t xml:space="preserve"> provided general guidance that states, “I</w:t>
      </w:r>
      <w:r w:rsidDel="00000000" w:rsidR="00000000" w:rsidRPr="00000000">
        <w:rPr>
          <w:rFonts w:ascii="Open Sans" w:cs="Open Sans" w:eastAsia="Open Sans" w:hAnsi="Open Sans"/>
          <w:highlight w:val="white"/>
          <w:rtl w:val="0"/>
        </w:rPr>
        <w:t xml:space="preserve">t is paramount to remember the unprecedented condition students are learning in and to focus on engagement more than evaluation.”  </w:t>
      </w:r>
      <w:r w:rsidDel="00000000" w:rsidR="00000000" w:rsidRPr="00000000">
        <w:rPr>
          <w:rFonts w:ascii="Open Sans" w:cs="Open Sans" w:eastAsia="Open Sans" w:hAnsi="Open Sans"/>
          <w:rtl w:val="0"/>
        </w:rPr>
        <w:t xml:space="preserve">T</w:t>
      </w:r>
      <w:r w:rsidDel="00000000" w:rsidR="00000000" w:rsidRPr="00000000">
        <w:rPr>
          <w:rFonts w:ascii="Open Sans" w:cs="Open Sans" w:eastAsia="Open Sans" w:hAnsi="Open Sans"/>
          <w:rtl w:val="0"/>
        </w:rPr>
        <w:t xml:space="preserve">he f</w:t>
      </w:r>
      <w:r w:rsidDel="00000000" w:rsidR="00000000" w:rsidRPr="00000000">
        <w:rPr>
          <w:rFonts w:ascii="Open Sans" w:cs="Open Sans" w:eastAsia="Open Sans" w:hAnsi="Open Sans"/>
          <w:rtl w:val="0"/>
        </w:rPr>
        <w:t xml:space="preserve">ollowing guidelines and expectations have been created to ensure that Remote Learning provides continued learning and support opportunities for students and/or families while maintaining maximum flexibility for teachers, students, and families.</w:t>
      </w:r>
      <w:r w:rsidDel="00000000" w:rsidR="00000000" w:rsidRPr="00000000">
        <w:rPr>
          <w:rFonts w:ascii="Open Sans" w:cs="Open Sans" w:eastAsia="Open Sans" w:hAnsi="Open Sans"/>
          <w:rtl w:val="0"/>
        </w:rPr>
        <w:t xml:space="preserve"> It is important to keep in mind that as circumstances evolve, so will these initial guidelines and expectations.</w:t>
      </w:r>
      <w:r w:rsidDel="00000000" w:rsidR="00000000" w:rsidRPr="00000000">
        <w:rPr>
          <w:rtl w:val="0"/>
        </w:rPr>
      </w:r>
    </w:p>
    <w:p w:rsidR="00000000" w:rsidDel="00000000" w:rsidP="00000000" w:rsidRDefault="00000000" w:rsidRPr="00000000" w14:paraId="00000002">
      <w:pPr>
        <w:pStyle w:val="Heading1"/>
        <w:spacing w:after="0" w:before="0" w:lineRule="auto"/>
        <w:rPr>
          <w:sz w:val="24"/>
          <w:szCs w:val="24"/>
        </w:rPr>
      </w:pPr>
      <w:bookmarkStart w:colFirst="0" w:colLast="0" w:name="_l04p4duxwzgl" w:id="0"/>
      <w:bookmarkEnd w:id="0"/>
      <w:r w:rsidDel="00000000" w:rsidR="00000000" w:rsidRPr="00000000">
        <w:rPr>
          <w:rtl w:val="0"/>
        </w:rPr>
      </w:r>
    </w:p>
    <w:p w:rsidR="00000000" w:rsidDel="00000000" w:rsidP="00000000" w:rsidRDefault="00000000" w:rsidRPr="00000000" w14:paraId="00000003">
      <w:pPr>
        <w:pStyle w:val="Heading1"/>
        <w:spacing w:after="0" w:before="0" w:lineRule="auto"/>
        <w:ind w:left="720" w:firstLine="720"/>
        <w:rPr>
          <w:rFonts w:ascii="Copse" w:cs="Copse" w:eastAsia="Copse" w:hAnsi="Copse"/>
          <w:color w:val="c90062"/>
        </w:rPr>
      </w:pPr>
      <w:bookmarkStart w:colFirst="0" w:colLast="0" w:name="_t9avuxpcp99u" w:id="1"/>
      <w:bookmarkEnd w:id="1"/>
      <w:r w:rsidDel="00000000" w:rsidR="00000000" w:rsidRPr="00000000">
        <w:rPr>
          <w:rFonts w:ascii="Copse" w:cs="Copse" w:eastAsia="Copse" w:hAnsi="Copse"/>
          <w:color w:val="c90062"/>
          <w:rtl w:val="0"/>
        </w:rPr>
        <w:t xml:space="preserve">What Might My Learning Environment Look </w:t>
      </w:r>
      <w:r w:rsidDel="00000000" w:rsidR="00000000" w:rsidRPr="00000000">
        <w:rPr>
          <w:rFonts w:ascii="Copse" w:cs="Copse" w:eastAsia="Copse" w:hAnsi="Copse"/>
          <w:color w:val="c90062"/>
          <w:rtl w:val="0"/>
        </w:rPr>
        <w:t xml:space="preserve">L</w:t>
      </w:r>
      <w:r w:rsidDel="00000000" w:rsidR="00000000" w:rsidRPr="00000000">
        <w:rPr>
          <w:rFonts w:ascii="Copse" w:cs="Copse" w:eastAsia="Copse" w:hAnsi="Copse"/>
          <w:color w:val="c90062"/>
          <w:rtl w:val="0"/>
        </w:rPr>
        <w:t xml:space="preserve">ike</w:t>
      </w:r>
      <w:r w:rsidDel="00000000" w:rsidR="00000000" w:rsidRPr="00000000">
        <w:rPr>
          <w:rFonts w:ascii="Copse" w:cs="Copse" w:eastAsia="Copse" w:hAnsi="Copse"/>
          <w:color w:val="c90062"/>
          <w:rtl w:val="0"/>
        </w:rPr>
        <w:t xml:space="preserv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841375" cy="190500"/>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04">
      <w:pPr>
        <w:ind w:left="720" w:firstLine="720"/>
        <w:rPr>
          <w:b w:val="1"/>
          <w:sz w:val="16"/>
          <w:szCs w:val="16"/>
        </w:rPr>
      </w:pPr>
      <w:r w:rsidDel="00000000" w:rsidR="00000000" w:rsidRPr="00000000">
        <w:rPr>
          <w:rtl w:val="0"/>
        </w:rPr>
      </w:r>
    </w:p>
    <w:tbl>
      <w:tblPr>
        <w:tblStyle w:val="Table1"/>
        <w:tblW w:w="10110.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10"/>
        <w:tblGridChange w:id="0">
          <w:tblGrid>
            <w:gridCol w:w="1011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numPr>
                <w:ilvl w:val="0"/>
                <w:numId w:val="1"/>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Set up an at home learning environment which includes the right tools and resources to help your student  thrive at home.  Here are some articles with suggestions about setting up an effective learning environment.</w:t>
            </w:r>
          </w:p>
          <w:p w:rsidR="00000000" w:rsidDel="00000000" w:rsidP="00000000" w:rsidRDefault="00000000" w:rsidRPr="00000000" w14:paraId="00000006">
            <w:pPr>
              <w:numPr>
                <w:ilvl w:val="1"/>
                <w:numId w:val="1"/>
              </w:numPr>
              <w:spacing w:line="360" w:lineRule="auto"/>
              <w:ind w:left="1440" w:hanging="360"/>
              <w:rPr>
                <w:rFonts w:ascii="Open Sans" w:cs="Open Sans" w:eastAsia="Open Sans" w:hAnsi="Open Sans"/>
                <w:sz w:val="20"/>
                <w:szCs w:val="20"/>
                <w:u w:val="none"/>
              </w:rPr>
            </w:pPr>
            <w:hyperlink r:id="rId8">
              <w:r w:rsidDel="00000000" w:rsidR="00000000" w:rsidRPr="00000000">
                <w:rPr>
                  <w:rFonts w:ascii="Open Sans" w:cs="Open Sans" w:eastAsia="Open Sans" w:hAnsi="Open Sans"/>
                  <w:color w:val="1155cc"/>
                  <w:sz w:val="20"/>
                  <w:szCs w:val="20"/>
                  <w:u w:val="single"/>
                  <w:rtl w:val="0"/>
                </w:rPr>
                <w:t xml:space="preserve">Parent’s Guide for Remote Learning</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07">
            <w:pPr>
              <w:numPr>
                <w:ilvl w:val="1"/>
                <w:numId w:val="1"/>
              </w:numPr>
              <w:spacing w:line="360" w:lineRule="auto"/>
              <w:ind w:left="1440" w:hanging="360"/>
              <w:rPr>
                <w:rFonts w:ascii="Open Sans" w:cs="Open Sans" w:eastAsia="Open Sans" w:hAnsi="Open Sans"/>
                <w:sz w:val="20"/>
                <w:szCs w:val="20"/>
                <w:u w:val="none"/>
              </w:rPr>
            </w:pPr>
            <w:hyperlink r:id="rId9">
              <w:r w:rsidDel="00000000" w:rsidR="00000000" w:rsidRPr="00000000">
                <w:rPr>
                  <w:rFonts w:ascii="Open Sans" w:cs="Open Sans" w:eastAsia="Open Sans" w:hAnsi="Open Sans"/>
                  <w:color w:val="1155cc"/>
                  <w:sz w:val="20"/>
                  <w:szCs w:val="20"/>
                  <w:u w:val="single"/>
                  <w:rtl w:val="0"/>
                </w:rPr>
                <w:t xml:space="preserve">9 Tips for Parents Navigating Online Learning with their Children Due to Coronavirus</w:t>
              </w:r>
            </w:hyperlink>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Your school or teacher will share information about which virtual platform they will use to share learning activities and communicate with students.  Most teachers will use Canvas, Google Classroom, or Seesaw.  Check your teacher’s online classroom</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each day for announcements and learning activities.</w:t>
            </w:r>
            <w:r w:rsidDel="00000000" w:rsidR="00000000" w:rsidRPr="00000000">
              <w:rPr>
                <w:rtl w:val="0"/>
              </w:rPr>
            </w:r>
          </w:p>
          <w:p w:rsidR="00000000" w:rsidDel="00000000" w:rsidP="00000000" w:rsidRDefault="00000000" w:rsidRPr="00000000" w14:paraId="00000009">
            <w:pPr>
              <w:numPr>
                <w:ilvl w:val="1"/>
                <w:numId w:val="1"/>
              </w:numPr>
              <w:spacing w:line="360" w:lineRule="auto"/>
              <w:ind w:left="1440" w:hanging="360"/>
              <w:rPr>
                <w:rFonts w:ascii="Open Sans" w:cs="Open Sans" w:eastAsia="Open Sans" w:hAnsi="Open Sans"/>
                <w:sz w:val="20"/>
                <w:szCs w:val="20"/>
                <w:u w:val="none"/>
              </w:rPr>
            </w:pPr>
            <w:hyperlink r:id="rId10">
              <w:r w:rsidDel="00000000" w:rsidR="00000000" w:rsidRPr="00000000">
                <w:rPr>
                  <w:rFonts w:ascii="Open Sans" w:cs="Open Sans" w:eastAsia="Open Sans" w:hAnsi="Open Sans"/>
                  <w:color w:val="1155cc"/>
                  <w:sz w:val="20"/>
                  <w:szCs w:val="20"/>
                  <w:u w:val="single"/>
                  <w:rtl w:val="0"/>
                </w:rPr>
                <w:t xml:space="preserve">Canvas Overview for Students</w:t>
              </w:r>
            </w:hyperlink>
            <w:r w:rsidDel="00000000" w:rsidR="00000000" w:rsidRPr="00000000">
              <w:rPr>
                <w:rFonts w:ascii="Open Sans" w:cs="Open Sans" w:eastAsia="Open Sans" w:hAnsi="Open Sans"/>
                <w:sz w:val="20"/>
                <w:szCs w:val="20"/>
                <w:rtl w:val="0"/>
              </w:rPr>
              <w:t xml:space="preserve"> (access through </w:t>
            </w:r>
            <w:hyperlink r:id="rId11">
              <w:r w:rsidDel="00000000" w:rsidR="00000000" w:rsidRPr="00000000">
                <w:rPr>
                  <w:rFonts w:ascii="Open Sans" w:cs="Open Sans" w:eastAsia="Open Sans" w:hAnsi="Open Sans"/>
                  <w:color w:val="1155cc"/>
                  <w:sz w:val="20"/>
                  <w:szCs w:val="20"/>
                  <w:u w:val="single"/>
                  <w:rtl w:val="0"/>
                </w:rPr>
                <w:t xml:space="preserve">WakeID Portal</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A">
            <w:pPr>
              <w:numPr>
                <w:ilvl w:val="1"/>
                <w:numId w:val="1"/>
              </w:numPr>
              <w:spacing w:line="360" w:lineRule="auto"/>
              <w:ind w:left="1440" w:hanging="360"/>
              <w:rPr>
                <w:rFonts w:ascii="Open Sans" w:cs="Open Sans" w:eastAsia="Open Sans" w:hAnsi="Open Sans"/>
                <w:sz w:val="20"/>
                <w:szCs w:val="20"/>
                <w:u w:val="none"/>
              </w:rPr>
            </w:pPr>
            <w:hyperlink r:id="rId12">
              <w:r w:rsidDel="00000000" w:rsidR="00000000" w:rsidRPr="00000000">
                <w:rPr>
                  <w:rFonts w:ascii="Open Sans" w:cs="Open Sans" w:eastAsia="Open Sans" w:hAnsi="Open Sans"/>
                  <w:color w:val="1155cc"/>
                  <w:sz w:val="20"/>
                  <w:szCs w:val="20"/>
                  <w:u w:val="single"/>
                  <w:rtl w:val="0"/>
                </w:rPr>
                <w:t xml:space="preserve">Google Classroom Overview for Families</w:t>
              </w:r>
            </w:hyperlink>
            <w:r w:rsidDel="00000000" w:rsidR="00000000" w:rsidRPr="00000000">
              <w:rPr>
                <w:rFonts w:ascii="Open Sans" w:cs="Open Sans" w:eastAsia="Open Sans" w:hAnsi="Open Sans"/>
                <w:sz w:val="20"/>
                <w:szCs w:val="20"/>
                <w:rtl w:val="0"/>
              </w:rPr>
              <w:t xml:space="preserve"> (access through </w:t>
            </w:r>
            <w:hyperlink r:id="rId13">
              <w:r w:rsidDel="00000000" w:rsidR="00000000" w:rsidRPr="00000000">
                <w:rPr>
                  <w:rFonts w:ascii="Open Sans" w:cs="Open Sans" w:eastAsia="Open Sans" w:hAnsi="Open Sans"/>
                  <w:color w:val="1155cc"/>
                  <w:sz w:val="20"/>
                  <w:szCs w:val="20"/>
                  <w:u w:val="single"/>
                  <w:rtl w:val="0"/>
                </w:rPr>
                <w:t xml:space="preserve">WakeID Portal</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B">
            <w:pPr>
              <w:numPr>
                <w:ilvl w:val="1"/>
                <w:numId w:val="1"/>
              </w:numPr>
              <w:spacing w:line="360" w:lineRule="auto"/>
              <w:ind w:left="1440" w:hanging="360"/>
              <w:rPr>
                <w:rFonts w:ascii="Open Sans" w:cs="Open Sans" w:eastAsia="Open Sans" w:hAnsi="Open Sans"/>
                <w:sz w:val="20"/>
                <w:szCs w:val="20"/>
              </w:rPr>
            </w:pPr>
            <w:hyperlink r:id="rId14">
              <w:r w:rsidDel="00000000" w:rsidR="00000000" w:rsidRPr="00000000">
                <w:rPr>
                  <w:rFonts w:ascii="Open Sans" w:cs="Open Sans" w:eastAsia="Open Sans" w:hAnsi="Open Sans"/>
                  <w:color w:val="1155cc"/>
                  <w:sz w:val="20"/>
                  <w:szCs w:val="20"/>
                  <w:u w:val="single"/>
                  <w:rtl w:val="0"/>
                </w:rPr>
                <w:t xml:space="preserve">Seesaw Overview for Families</w:t>
              </w:r>
            </w:hyperlink>
            <w:r w:rsidDel="00000000" w:rsidR="00000000" w:rsidRPr="00000000">
              <w:rPr>
                <w:rFonts w:ascii="Open Sans" w:cs="Open Sans" w:eastAsia="Open Sans" w:hAnsi="Open Sans"/>
                <w:sz w:val="20"/>
                <w:szCs w:val="20"/>
                <w:rtl w:val="0"/>
              </w:rPr>
              <w:t xml:space="preserve"> (access at </w:t>
            </w:r>
            <w:hyperlink r:id="rId15">
              <w:r w:rsidDel="00000000" w:rsidR="00000000" w:rsidRPr="00000000">
                <w:rPr>
                  <w:rFonts w:ascii="Open Sans" w:cs="Open Sans" w:eastAsia="Open Sans" w:hAnsi="Open Sans"/>
                  <w:color w:val="1155cc"/>
                  <w:sz w:val="20"/>
                  <w:szCs w:val="20"/>
                  <w:u w:val="single"/>
                  <w:rtl w:val="0"/>
                </w:rPr>
                <w:t xml:space="preserve">seesaw.me</w:t>
              </w:r>
            </w:hyperlink>
            <w:r w:rsidDel="00000000" w:rsidR="00000000" w:rsidRPr="00000000">
              <w:rPr>
                <w:rFonts w:ascii="Open Sans" w:cs="Open Sans" w:eastAsia="Open Sans" w:hAnsi="Open Sans"/>
                <w:sz w:val="20"/>
                <w:szCs w:val="20"/>
                <w:rtl w:val="0"/>
              </w:rPr>
              <w:t xml:space="preserve">)</w:t>
            </w:r>
            <w:r w:rsidDel="00000000" w:rsidR="00000000" w:rsidRPr="00000000">
              <w:rPr>
                <w:rtl w:val="0"/>
              </w:rPr>
            </w:r>
          </w:p>
        </w:tc>
      </w:tr>
    </w:tbl>
    <w:p w:rsidR="00000000" w:rsidDel="00000000" w:rsidP="00000000" w:rsidRDefault="00000000" w:rsidRPr="00000000" w14:paraId="0000000C">
      <w:pPr>
        <w:rPr>
          <w:sz w:val="16"/>
          <w:szCs w:val="16"/>
        </w:rPr>
      </w:pPr>
      <w:r w:rsidDel="00000000" w:rsidR="00000000" w:rsidRPr="00000000">
        <w:rPr>
          <w:rtl w:val="0"/>
        </w:rPr>
      </w:r>
    </w:p>
    <w:p w:rsidR="00000000" w:rsidDel="00000000" w:rsidP="00000000" w:rsidRDefault="00000000" w:rsidRPr="00000000" w14:paraId="0000000D">
      <w:pPr>
        <w:pStyle w:val="Heading1"/>
        <w:spacing w:after="0" w:before="0" w:line="240" w:lineRule="auto"/>
        <w:ind w:left="720" w:firstLine="720"/>
        <w:rPr>
          <w:rFonts w:ascii="Copse" w:cs="Copse" w:eastAsia="Copse" w:hAnsi="Copse"/>
          <w:color w:val="c90062"/>
          <w:sz w:val="24"/>
          <w:szCs w:val="24"/>
        </w:rPr>
      </w:pPr>
      <w:bookmarkStart w:colFirst="0" w:colLast="0" w:name="_dtp7s7fz9i70" w:id="2"/>
      <w:bookmarkEnd w:id="2"/>
      <w:r w:rsidDel="00000000" w:rsidR="00000000" w:rsidRPr="00000000">
        <w:rPr>
          <w:rtl w:val="0"/>
        </w:rPr>
      </w:r>
    </w:p>
    <w:p w:rsidR="00000000" w:rsidDel="00000000" w:rsidP="00000000" w:rsidRDefault="00000000" w:rsidRPr="00000000" w14:paraId="0000000E">
      <w:pPr>
        <w:pStyle w:val="Heading1"/>
        <w:spacing w:after="0" w:before="0" w:line="240" w:lineRule="auto"/>
        <w:ind w:left="720" w:firstLine="720"/>
        <w:rPr>
          <w:rFonts w:ascii="Copse" w:cs="Copse" w:eastAsia="Copse" w:hAnsi="Copse"/>
          <w:color w:val="c90062"/>
        </w:rPr>
      </w:pPr>
      <w:bookmarkStart w:colFirst="0" w:colLast="0" w:name="_d2319ailbv1m" w:id="3"/>
      <w:bookmarkEnd w:id="3"/>
      <w:r w:rsidDel="00000000" w:rsidR="00000000" w:rsidRPr="00000000">
        <w:rPr>
          <w:rFonts w:ascii="Copse" w:cs="Copse" w:eastAsia="Copse" w:hAnsi="Copse"/>
          <w:color w:val="c90062"/>
          <w:rtl w:val="0"/>
        </w:rPr>
        <w:t xml:space="preserve">H</w:t>
      </w:r>
      <w:r w:rsidDel="00000000" w:rsidR="00000000" w:rsidRPr="00000000">
        <w:rPr>
          <w:rFonts w:ascii="Copse" w:cs="Copse" w:eastAsia="Copse" w:hAnsi="Copse"/>
          <w:color w:val="c90062"/>
          <w:rtl w:val="0"/>
        </w:rPr>
        <w:t xml:space="preserve">ow Do I Communicate with My School/Teachers</w:t>
      </w:r>
      <w:r w:rsidDel="00000000" w:rsidR="00000000" w:rsidRPr="00000000">
        <w:rPr>
          <w:rFonts w:ascii="Copse" w:cs="Copse" w:eastAsia="Copse" w:hAnsi="Copse"/>
          <w:color w:val="c90062"/>
          <w:rtl w:val="0"/>
        </w:rPr>
        <w:t xml:space="preserv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841375" cy="1905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0F">
      <w:pPr>
        <w:ind w:left="720" w:firstLine="720"/>
        <w:rPr>
          <w:b w:val="1"/>
          <w:sz w:val="16"/>
          <w:szCs w:val="16"/>
        </w:rPr>
      </w:pPr>
      <w:r w:rsidDel="00000000" w:rsidR="00000000" w:rsidRPr="00000000">
        <w:rPr>
          <w:rtl w:val="0"/>
        </w:rPr>
      </w:r>
    </w:p>
    <w:tbl>
      <w:tblPr>
        <w:tblStyle w:val="Table2"/>
        <w:tblW w:w="102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30"/>
        <w:tblGridChange w:id="0">
          <w:tblGrid>
            <w:gridCol w:w="1023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2"/>
              </w:numPr>
              <w:spacing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Email</w:t>
            </w:r>
          </w:p>
          <w:p w:rsidR="00000000" w:rsidDel="00000000" w:rsidP="00000000" w:rsidRDefault="00000000" w:rsidRPr="00000000" w14:paraId="00000011">
            <w:pPr>
              <w:numPr>
                <w:ilvl w:val="1"/>
                <w:numId w:val="2"/>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who are communicating directly with teachers please use your WCPSS email </w:t>
            </w:r>
            <w:r w:rsidDel="00000000" w:rsidR="00000000" w:rsidRPr="00000000">
              <w:rPr>
                <w:rFonts w:ascii="Open Sans" w:cs="Open Sans" w:eastAsia="Open Sans" w:hAnsi="Open Sans"/>
                <w:sz w:val="20"/>
                <w:szCs w:val="20"/>
                <w:rtl w:val="0"/>
              </w:rPr>
              <w:t xml:space="preserve">account.</w:t>
            </w:r>
          </w:p>
          <w:p w:rsidR="00000000" w:rsidDel="00000000" w:rsidP="00000000" w:rsidRDefault="00000000" w:rsidRPr="00000000" w14:paraId="00000012">
            <w:pPr>
              <w:numPr>
                <w:ilvl w:val="1"/>
                <w:numId w:val="2"/>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elementary students please ask a parent or guardian to reach out to your teacher via email.</w:t>
            </w:r>
            <w:r w:rsidDel="00000000" w:rsidR="00000000" w:rsidRPr="00000000">
              <w:rPr>
                <w:rtl w:val="0"/>
              </w:rPr>
            </w:r>
          </w:p>
          <w:p w:rsidR="00000000" w:rsidDel="00000000" w:rsidP="00000000" w:rsidRDefault="00000000" w:rsidRPr="00000000" w14:paraId="00000013">
            <w:pPr>
              <w:spacing w:line="360" w:lineRule="auto"/>
              <w:ind w:left="144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Online Classroom</w:t>
            </w:r>
          </w:p>
          <w:p w:rsidR="00000000" w:rsidDel="00000000" w:rsidP="00000000" w:rsidRDefault="00000000" w:rsidRPr="00000000" w14:paraId="00000015">
            <w:pPr>
              <w:numPr>
                <w:ilvl w:val="1"/>
                <w:numId w:val="2"/>
              </w:numPr>
              <w:spacing w:line="360" w:lineRule="auto"/>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Send a message to your teacher through the tool you are using: Google Classroom, Canvas, or Seesaw.</w:t>
            </w:r>
          </w:p>
          <w:p w:rsidR="00000000" w:rsidDel="00000000" w:rsidP="00000000" w:rsidRDefault="00000000" w:rsidRPr="00000000" w14:paraId="00000016">
            <w:pPr>
              <w:numPr>
                <w:ilvl w:val="0"/>
                <w:numId w:val="2"/>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Real-time connections may include phone calls or video conferencing.</w:t>
            </w:r>
          </w:p>
        </w:tc>
      </w:tr>
    </w:tbl>
    <w:p w:rsidR="00000000" w:rsidDel="00000000" w:rsidP="00000000" w:rsidRDefault="00000000" w:rsidRPr="00000000" w14:paraId="00000017">
      <w:pPr>
        <w:pStyle w:val="Heading1"/>
        <w:spacing w:after="0" w:before="200" w:line="480" w:lineRule="auto"/>
        <w:ind w:left="0" w:firstLine="0"/>
        <w:rPr>
          <w:rFonts w:ascii="Copse" w:cs="Copse" w:eastAsia="Copse" w:hAnsi="Copse"/>
          <w:color w:val="c90062"/>
          <w:sz w:val="2"/>
          <w:szCs w:val="2"/>
        </w:rPr>
      </w:pPr>
      <w:bookmarkStart w:colFirst="0" w:colLast="0" w:name="_bqyt5fvdznn" w:id="4"/>
      <w:bookmarkEnd w:id="4"/>
      <w:r w:rsidDel="00000000" w:rsidR="00000000" w:rsidRPr="00000000">
        <w:rPr>
          <w:rtl w:val="0"/>
        </w:rPr>
      </w:r>
    </w:p>
    <w:p w:rsidR="00000000" w:rsidDel="00000000" w:rsidP="00000000" w:rsidRDefault="00000000" w:rsidRPr="00000000" w14:paraId="00000018">
      <w:pPr>
        <w:pStyle w:val="Heading1"/>
        <w:spacing w:after="0" w:before="0" w:line="480" w:lineRule="auto"/>
        <w:ind w:left="720" w:firstLine="720"/>
        <w:rPr>
          <w:b w:val="1"/>
          <w:sz w:val="16"/>
          <w:szCs w:val="16"/>
        </w:rPr>
      </w:pPr>
      <w:bookmarkStart w:colFirst="0" w:colLast="0" w:name="_42lg3rsui9od" w:id="5"/>
      <w:bookmarkEnd w:id="5"/>
      <w:r w:rsidDel="00000000" w:rsidR="00000000" w:rsidRPr="00000000">
        <w:rPr>
          <w:rFonts w:ascii="Copse" w:cs="Copse" w:eastAsia="Copse" w:hAnsi="Copse"/>
          <w:color w:val="c90062"/>
          <w:rtl w:val="0"/>
        </w:rPr>
        <w:t xml:space="preserve">How and When Do I Engage in Learning?</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841375" cy="19050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tbl>
      <w:tblPr>
        <w:tblStyle w:val="Table3"/>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6"/>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How do I contact my teacher?</w:t>
            </w:r>
          </w:p>
          <w:p w:rsidR="00000000" w:rsidDel="00000000" w:rsidP="00000000" w:rsidRDefault="00000000" w:rsidRPr="00000000" w14:paraId="0000001A">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teacher will share information about when she/he is available during the day for a phone call or video conferencing</w:t>
            </w:r>
            <w:r w:rsidDel="00000000" w:rsidR="00000000" w:rsidRPr="00000000">
              <w:rPr>
                <w:rFonts w:ascii="Open Sans" w:cs="Open Sans" w:eastAsia="Open Sans" w:hAnsi="Open Sans"/>
                <w:sz w:val="20"/>
                <w:szCs w:val="20"/>
                <w:rtl w:val="0"/>
              </w:rPr>
              <w:t xml:space="preserve">.</w:t>
            </w:r>
            <w:r w:rsidDel="00000000" w:rsidR="00000000" w:rsidRPr="00000000">
              <w:rPr>
                <w:rtl w:val="0"/>
              </w:rPr>
            </w:r>
          </w:p>
          <w:p w:rsidR="00000000" w:rsidDel="00000000" w:rsidP="00000000" w:rsidRDefault="00000000" w:rsidRPr="00000000" w14:paraId="0000001B">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Students in grades 6-12 may also u</w:t>
            </w:r>
            <w:r w:rsidDel="00000000" w:rsidR="00000000" w:rsidRPr="00000000">
              <w:rPr>
                <w:rFonts w:ascii="Open Sans" w:cs="Open Sans" w:eastAsia="Open Sans" w:hAnsi="Open Sans"/>
                <w:sz w:val="20"/>
                <w:szCs w:val="20"/>
                <w:rtl w:val="0"/>
              </w:rPr>
              <w:t xml:space="preserve">se their </w:t>
            </w:r>
            <w:r w:rsidDel="00000000" w:rsidR="00000000" w:rsidRPr="00000000">
              <w:rPr>
                <w:rFonts w:ascii="Open Sans" w:cs="Open Sans" w:eastAsia="Open Sans" w:hAnsi="Open Sans"/>
                <w:sz w:val="20"/>
                <w:szCs w:val="20"/>
                <w:rtl w:val="0"/>
              </w:rPr>
              <w:t xml:space="preserve">WCPSS email account</w:t>
            </w:r>
            <w:r w:rsidDel="00000000" w:rsidR="00000000" w:rsidRPr="00000000">
              <w:rPr>
                <w:rFonts w:ascii="Open Sans" w:cs="Open Sans" w:eastAsia="Open Sans" w:hAnsi="Open Sans"/>
                <w:sz w:val="20"/>
                <w:szCs w:val="20"/>
                <w:rtl w:val="0"/>
              </w:rPr>
              <w:t xml:space="preserve"> to send an email to your teacher if you have a question.</w:t>
            </w:r>
            <w:r w:rsidDel="00000000" w:rsidR="00000000" w:rsidRPr="00000000">
              <w:rPr>
                <w:rtl w:val="0"/>
              </w:rPr>
            </w:r>
          </w:p>
          <w:p w:rsidR="00000000" w:rsidDel="00000000" w:rsidP="00000000" w:rsidRDefault="00000000" w:rsidRPr="00000000" w14:paraId="0000001C">
            <w:pPr>
              <w:spacing w:line="360" w:lineRule="auto"/>
              <w:ind w:left="144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numPr>
                <w:ilvl w:val="0"/>
                <w:numId w:val="6"/>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will my schedule look like?</w:t>
            </w:r>
          </w:p>
          <w:p w:rsidR="00000000" w:rsidDel="00000000" w:rsidP="00000000" w:rsidRDefault="00000000" w:rsidRPr="00000000" w14:paraId="0000001E">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schedule and</w:t>
            </w:r>
            <w:r w:rsidDel="00000000" w:rsidR="00000000" w:rsidRPr="00000000">
              <w:rPr>
                <w:rFonts w:ascii="Open Sans" w:cs="Open Sans" w:eastAsia="Open Sans" w:hAnsi="Open Sans"/>
                <w:sz w:val="20"/>
                <w:szCs w:val="20"/>
                <w:rtl w:val="0"/>
              </w:rPr>
              <w:t xml:space="preserve"> </w:t>
            </w:r>
            <w:hyperlink r:id="rId16">
              <w:r w:rsidDel="00000000" w:rsidR="00000000" w:rsidRPr="00000000">
                <w:rPr>
                  <w:rFonts w:ascii="Open Sans" w:cs="Open Sans" w:eastAsia="Open Sans" w:hAnsi="Open Sans"/>
                  <w:color w:val="1155cc"/>
                  <w:sz w:val="20"/>
                  <w:szCs w:val="20"/>
                  <w:u w:val="single"/>
                  <w:rtl w:val="0"/>
                </w:rPr>
                <w:t xml:space="preserve">norms for remote learning</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interactions will be communicated from your principal or your teacher.  This schedule is a guide to help you understand how your day may go.  It is possible that the times on the schedule do not meet the needs of your family </w:t>
            </w:r>
            <w:r w:rsidDel="00000000" w:rsidR="00000000" w:rsidRPr="00000000">
              <w:rPr>
                <w:rFonts w:ascii="Open Sans" w:cs="Open Sans" w:eastAsia="Open Sans" w:hAnsi="Open Sans"/>
                <w:sz w:val="20"/>
                <w:szCs w:val="20"/>
                <w:rtl w:val="0"/>
              </w:rPr>
              <w:t xml:space="preserve">and </w:t>
            </w:r>
            <w:r w:rsidDel="00000000" w:rsidR="00000000" w:rsidRPr="00000000">
              <w:rPr>
                <w:rFonts w:ascii="Open Sans" w:cs="Open Sans" w:eastAsia="Open Sans" w:hAnsi="Open Sans"/>
                <w:sz w:val="20"/>
                <w:szCs w:val="20"/>
                <w:rtl w:val="0"/>
              </w:rPr>
              <w:t xml:space="preserve">you may adapt the times to meet your family</w:t>
            </w:r>
            <w:r w:rsidDel="00000000" w:rsidR="00000000" w:rsidRPr="00000000">
              <w:rPr>
                <w:rFonts w:ascii="Open Sans" w:cs="Open Sans" w:eastAsia="Open Sans" w:hAnsi="Open Sans"/>
                <w:sz w:val="20"/>
                <w:szCs w:val="20"/>
                <w:rtl w:val="0"/>
              </w:rPr>
              <w:t xml:space="preserve">’s needs.</w:t>
            </w:r>
            <w:r w:rsidDel="00000000" w:rsidR="00000000" w:rsidRPr="00000000">
              <w:rPr>
                <w:rFonts w:ascii="Open Sans" w:cs="Open Sans" w:eastAsia="Open Sans" w:hAnsi="Open Sans"/>
                <w:sz w:val="20"/>
                <w:szCs w:val="20"/>
                <w:rtl w:val="0"/>
              </w:rPr>
              <w:t xml:space="preserve"> Therefore,  all</w:t>
            </w:r>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learning activities will be provided so that students may access in a manner that is not dependent on using a device at a specific time.</w:t>
            </w:r>
          </w:p>
          <w:p w:rsidR="00000000" w:rsidDel="00000000" w:rsidP="00000000" w:rsidRDefault="00000000" w:rsidRPr="00000000" w14:paraId="0000001F">
            <w:pPr>
              <w:spacing w:line="360" w:lineRule="auto"/>
              <w:ind w:left="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numPr>
                <w:ilvl w:val="0"/>
                <w:numId w:val="6"/>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if I cannot attend one of my virtual meetings?</w:t>
            </w:r>
          </w:p>
          <w:p w:rsidR="00000000" w:rsidDel="00000000" w:rsidP="00000000" w:rsidRDefault="00000000" w:rsidRPr="00000000" w14:paraId="00000021">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Many virtual meetings will include an option to join via phone call.  If this would work better for you, ask your teacher if this option</w:t>
            </w:r>
            <w:r w:rsidDel="00000000" w:rsidR="00000000" w:rsidRPr="00000000">
              <w:rPr>
                <w:rFonts w:ascii="Open Sans" w:cs="Open Sans" w:eastAsia="Open Sans" w:hAnsi="Open Sans"/>
                <w:sz w:val="20"/>
                <w:szCs w:val="20"/>
                <w:rtl w:val="0"/>
              </w:rPr>
              <w:t xml:space="preserve"> is available.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2">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If you are unable to attend a meeting, please notify your teacher and ask for next steps.</w:t>
            </w:r>
          </w:p>
          <w:p w:rsidR="00000000" w:rsidDel="00000000" w:rsidP="00000000" w:rsidRDefault="00000000" w:rsidRPr="00000000" w14:paraId="00000023">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highlight w:val="white"/>
                <w:rtl w:val="0"/>
              </w:rPr>
              <w:t xml:space="preserve">Some of your learning may be pre-recorded by the teacher.  You will be able to view this instruction when you are available.</w:t>
            </w:r>
            <w:r w:rsidDel="00000000" w:rsidR="00000000" w:rsidRPr="00000000">
              <w:rPr>
                <w:rtl w:val="0"/>
              </w:rPr>
            </w:r>
          </w:p>
          <w:p w:rsidR="00000000" w:rsidDel="00000000" w:rsidP="00000000" w:rsidRDefault="00000000" w:rsidRPr="00000000" w14:paraId="00000024">
            <w:pPr>
              <w:numPr>
                <w:ilvl w:val="1"/>
                <w:numId w:val="6"/>
              </w:numPr>
              <w:spacing w:line="360" w:lineRule="auto"/>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school or teacher will share information about which virtual platform they will use to share learning activities and communicate with students.  Most teachers will use Canvas, Google Classroom, or Seesaw.  Check your teacher’s selected virtual platform each day for announcements and learning activities.</w:t>
            </w:r>
          </w:p>
          <w:p w:rsidR="00000000" w:rsidDel="00000000" w:rsidP="00000000" w:rsidRDefault="00000000" w:rsidRPr="00000000" w14:paraId="00000025">
            <w:pPr>
              <w:spacing w:line="360" w:lineRule="auto"/>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26">
      <w:pPr>
        <w:pStyle w:val="Heading1"/>
        <w:spacing w:after="0" w:line="240" w:lineRule="auto"/>
        <w:ind w:left="0" w:firstLine="0"/>
        <w:rPr>
          <w:rFonts w:ascii="Copse" w:cs="Copse" w:eastAsia="Copse" w:hAnsi="Copse"/>
          <w:color w:val="c90062"/>
        </w:rPr>
      </w:pPr>
      <w:bookmarkStart w:colFirst="0" w:colLast="0" w:name="_n7xn4msuakmr" w:id="6"/>
      <w:bookmarkEnd w:id="6"/>
      <w:r w:rsidDel="00000000" w:rsidR="00000000" w:rsidRPr="00000000">
        <w:rPr>
          <w:rFonts w:ascii="Copse" w:cs="Copse" w:eastAsia="Copse" w:hAnsi="Copse"/>
          <w:color w:val="c90062"/>
          <w:rtl w:val="0"/>
        </w:rPr>
        <w:t xml:space="preserve">  How Do I Get </w:t>
      </w:r>
      <w:r w:rsidDel="00000000" w:rsidR="00000000" w:rsidRPr="00000000">
        <w:rPr>
          <w:rFonts w:ascii="Copse" w:cs="Copse" w:eastAsia="Copse" w:hAnsi="Copse"/>
          <w:color w:val="c90062"/>
          <w:rtl w:val="0"/>
        </w:rPr>
        <w:t xml:space="preserve">A</w:t>
      </w:r>
      <w:r w:rsidDel="00000000" w:rsidR="00000000" w:rsidRPr="00000000">
        <w:rPr>
          <w:rFonts w:ascii="Copse" w:cs="Copse" w:eastAsia="Copse" w:hAnsi="Copse"/>
          <w:color w:val="c90062"/>
          <w:rtl w:val="0"/>
        </w:rPr>
        <w:t xml:space="preserve">dditional Support</w:t>
      </w:r>
      <w:r w:rsidDel="00000000" w:rsidR="00000000" w:rsidRPr="00000000">
        <w:rPr>
          <w:rFonts w:ascii="Copse" w:cs="Copse" w:eastAsia="Copse" w:hAnsi="Copse"/>
          <w:color w:val="c90062"/>
          <w:rtl w:val="0"/>
        </w:rPr>
        <w:t xml:space="preserve"> If I Need It?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841375" cy="190500"/>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27">
      <w:pPr>
        <w:ind w:left="720" w:firstLine="720"/>
        <w:rPr>
          <w:b w:val="1"/>
          <w:sz w:val="16"/>
          <w:szCs w:val="16"/>
        </w:rPr>
      </w:pPr>
      <w:r w:rsidDel="00000000" w:rsidR="00000000" w:rsidRPr="00000000">
        <w:rPr>
          <w:rtl w:val="0"/>
        </w:rPr>
      </w:r>
    </w:p>
    <w:tbl>
      <w:tblPr>
        <w:tblStyle w:val="Table4"/>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3"/>
              </w:numPr>
              <w:spacing w:after="200" w:before="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Talk with your teach</w:t>
            </w:r>
            <w:r w:rsidDel="00000000" w:rsidR="00000000" w:rsidRPr="00000000">
              <w:rPr>
                <w:rFonts w:ascii="Open Sans" w:cs="Open Sans" w:eastAsia="Open Sans" w:hAnsi="Open Sans"/>
                <w:sz w:val="20"/>
                <w:szCs w:val="20"/>
                <w:rtl w:val="0"/>
              </w:rPr>
              <w:t xml:space="preserve">er about what additional </w:t>
            </w:r>
            <w:r w:rsidDel="00000000" w:rsidR="00000000" w:rsidRPr="00000000">
              <w:rPr>
                <w:rFonts w:ascii="Open Sans" w:cs="Open Sans" w:eastAsia="Open Sans" w:hAnsi="Open Sans"/>
                <w:sz w:val="20"/>
                <w:szCs w:val="20"/>
                <w:rtl w:val="0"/>
              </w:rPr>
              <w:t xml:space="preserve">support</w:t>
            </w:r>
            <w:r w:rsidDel="00000000" w:rsidR="00000000" w:rsidRPr="00000000">
              <w:rPr>
                <w:rFonts w:ascii="Open Sans" w:cs="Open Sans" w:eastAsia="Open Sans" w:hAnsi="Open Sans"/>
                <w:sz w:val="20"/>
                <w:szCs w:val="20"/>
                <w:rtl w:val="0"/>
              </w:rPr>
              <w:t xml:space="preserve"> you</w:t>
            </w:r>
            <w:r w:rsidDel="00000000" w:rsidR="00000000" w:rsidRPr="00000000">
              <w:rPr>
                <w:rFonts w:ascii="Open Sans" w:cs="Open Sans" w:eastAsia="Open Sans" w:hAnsi="Open Sans"/>
                <w:sz w:val="20"/>
                <w:szCs w:val="20"/>
                <w:rtl w:val="0"/>
              </w:rPr>
              <w:t xml:space="preserve"> may need.</w:t>
            </w:r>
            <w:r w:rsidDel="00000000" w:rsidR="00000000" w:rsidRPr="00000000">
              <w:rPr>
                <w:rFonts w:ascii="Open Sans" w:cs="Open Sans" w:eastAsia="Open Sans" w:hAnsi="Open Sans"/>
                <w:sz w:val="20"/>
                <w:szCs w:val="20"/>
                <w:rtl w:val="0"/>
              </w:rPr>
              <w:t xml:space="preserve">  They will direct you to additional assistance.</w:t>
            </w:r>
          </w:p>
          <w:p w:rsidR="00000000" w:rsidDel="00000000" w:rsidP="00000000" w:rsidRDefault="00000000" w:rsidRPr="00000000" w14:paraId="00000029">
            <w:pPr>
              <w:numPr>
                <w:ilvl w:val="1"/>
                <w:numId w:val="3"/>
              </w:numPr>
              <w:spacing w:after="200" w:before="0" w:lineRule="auto"/>
              <w:ind w:left="144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Some questions</w:t>
            </w:r>
            <w:r w:rsidDel="00000000" w:rsidR="00000000" w:rsidRPr="00000000">
              <w:rPr>
                <w:rFonts w:ascii="Open Sans" w:cs="Open Sans" w:eastAsia="Open Sans" w:hAnsi="Open Sans"/>
                <w:sz w:val="20"/>
                <w:szCs w:val="20"/>
                <w:rtl w:val="0"/>
              </w:rPr>
              <w:t xml:space="preserve"> you might ask are:</w:t>
            </w:r>
          </w:p>
          <w:p w:rsidR="00000000" w:rsidDel="00000000" w:rsidP="00000000" w:rsidRDefault="00000000" w:rsidRPr="00000000" w14:paraId="0000002A">
            <w:pPr>
              <w:numPr>
                <w:ilvl w:val="2"/>
                <w:numId w:val="3"/>
              </w:numPr>
              <w:spacing w:after="0" w:afterAutospacing="0" w:before="20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do I do if I don’t understand what I have read?</w:t>
            </w:r>
          </w:p>
          <w:p w:rsidR="00000000" w:rsidDel="00000000" w:rsidP="00000000" w:rsidRDefault="00000000" w:rsidRPr="00000000" w14:paraId="0000002B">
            <w:pPr>
              <w:numPr>
                <w:ilvl w:val="2"/>
                <w:numId w:val="3"/>
              </w:numPr>
              <w:spacing w:after="0" w:afterAutospacing="0" w:before="0" w:beforeAutospacing="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do I do if I don’t understand the material?</w:t>
            </w:r>
          </w:p>
          <w:p w:rsidR="00000000" w:rsidDel="00000000" w:rsidP="00000000" w:rsidRDefault="00000000" w:rsidRPr="00000000" w14:paraId="0000002C">
            <w:pPr>
              <w:numPr>
                <w:ilvl w:val="2"/>
                <w:numId w:val="3"/>
              </w:numPr>
              <w:spacing w:after="0" w:afterAutospacing="0" w:before="0" w:beforeAutospacing="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do I do if I don’t understand the directions?</w:t>
            </w:r>
          </w:p>
          <w:p w:rsidR="00000000" w:rsidDel="00000000" w:rsidP="00000000" w:rsidRDefault="00000000" w:rsidRPr="00000000" w14:paraId="0000002D">
            <w:pPr>
              <w:numPr>
                <w:ilvl w:val="2"/>
                <w:numId w:val="3"/>
              </w:numPr>
              <w:spacing w:after="0" w:afterAutospacing="0" w:before="0" w:beforeAutospacing="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do I do if I am not sure what learning I should apply to this?</w:t>
            </w:r>
          </w:p>
          <w:p w:rsidR="00000000" w:rsidDel="00000000" w:rsidP="00000000" w:rsidRDefault="00000000" w:rsidRPr="00000000" w14:paraId="0000002E">
            <w:pPr>
              <w:numPr>
                <w:ilvl w:val="2"/>
                <w:numId w:val="3"/>
              </w:numPr>
              <w:spacing w:after="0" w:afterAutospacing="0" w:before="0" w:beforeAutospacing="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if  this material does not connect to any previous notes I may have?</w:t>
            </w:r>
          </w:p>
          <w:p w:rsidR="00000000" w:rsidDel="00000000" w:rsidP="00000000" w:rsidRDefault="00000000" w:rsidRPr="00000000" w14:paraId="0000002F">
            <w:pPr>
              <w:numPr>
                <w:ilvl w:val="2"/>
                <w:numId w:val="3"/>
              </w:numPr>
              <w:spacing w:after="0" w:afterAutospacing="0" w:before="0" w:beforeAutospacing="0" w:line="360" w:lineRule="auto"/>
              <w:ind w:left="216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if  this material does not connect to previous content we have discussed?</w:t>
            </w:r>
          </w:p>
          <w:p w:rsidR="00000000" w:rsidDel="00000000" w:rsidP="00000000" w:rsidRDefault="00000000" w:rsidRPr="00000000" w14:paraId="00000030">
            <w:pPr>
              <w:numPr>
                <w:ilvl w:val="0"/>
                <w:numId w:val="3"/>
              </w:numPr>
              <w:spacing w:after="0" w:afterAutospacing="0" w:before="0" w:beforeAutospacing="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English Language learners can use their ESL teacher as a primary means of contacting the school.</w:t>
            </w:r>
          </w:p>
          <w:p w:rsidR="00000000" w:rsidDel="00000000" w:rsidP="00000000" w:rsidRDefault="00000000" w:rsidRPr="00000000" w14:paraId="00000031">
            <w:pPr>
              <w:numPr>
                <w:ilvl w:val="0"/>
                <w:numId w:val="3"/>
              </w:numPr>
              <w:spacing w:before="0" w:beforeAutospacing="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Your teachers are considering accommodations or modifications as they develop lessons, if you need additional support, please reach out to your teacher.</w:t>
            </w:r>
          </w:p>
        </w:tc>
      </w:tr>
    </w:tbl>
    <w:p w:rsidR="00000000" w:rsidDel="00000000" w:rsidP="00000000" w:rsidRDefault="00000000" w:rsidRPr="00000000" w14:paraId="00000032">
      <w:pPr>
        <w:pStyle w:val="Heading1"/>
        <w:spacing w:after="0" w:line="240" w:lineRule="auto"/>
        <w:ind w:left="1440" w:firstLine="0"/>
        <w:rPr>
          <w:rFonts w:ascii="Copse" w:cs="Copse" w:eastAsia="Copse" w:hAnsi="Copse"/>
          <w:color w:val="c90062"/>
        </w:rPr>
      </w:pPr>
      <w:bookmarkStart w:colFirst="0" w:colLast="0" w:name="_nd9uni6g45s9" w:id="7"/>
      <w:bookmarkEnd w:id="7"/>
      <w:r w:rsidDel="00000000" w:rsidR="00000000" w:rsidRPr="00000000">
        <w:rPr>
          <w:rFonts w:ascii="Copse" w:cs="Copse" w:eastAsia="Copse" w:hAnsi="Copse"/>
          <w:color w:val="c90062"/>
          <w:rtl w:val="0"/>
        </w:rPr>
        <w:t xml:space="preserve">Learning Activities: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333375</wp:posOffset>
            </wp:positionV>
            <wp:extent cx="838200" cy="190500"/>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38200" cy="190500"/>
                    </a:xfrm>
                    <a:prstGeom prst="rect"/>
                    <a:ln/>
                  </pic:spPr>
                </pic:pic>
              </a:graphicData>
            </a:graphic>
          </wp:anchor>
        </w:drawing>
      </w:r>
    </w:p>
    <w:p w:rsidR="00000000" w:rsidDel="00000000" w:rsidP="00000000" w:rsidRDefault="00000000" w:rsidRPr="00000000" w14:paraId="00000033">
      <w:pPr>
        <w:ind w:left="720" w:firstLine="720"/>
        <w:rPr>
          <w:b w:val="1"/>
          <w:sz w:val="16"/>
          <w:szCs w:val="16"/>
        </w:rPr>
      </w:pPr>
      <w:r w:rsidDel="00000000" w:rsidR="00000000" w:rsidRPr="00000000">
        <w:rPr>
          <w:rtl w:val="0"/>
        </w:rPr>
      </w:r>
    </w:p>
    <w:tbl>
      <w:tblPr>
        <w:tblStyle w:val="Table5"/>
        <w:tblW w:w="10020.0" w:type="dxa"/>
        <w:jc w:val="left"/>
        <w:tblInd w:w="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20"/>
        <w:tblGridChange w:id="0">
          <w:tblGrid>
            <w:gridCol w:w="1002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ind w:left="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teacher will provide specific instructions on how to submit any</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learning activities.  </w:t>
            </w:r>
          </w:p>
          <w:p w:rsidR="00000000" w:rsidDel="00000000" w:rsidP="00000000" w:rsidRDefault="00000000" w:rsidRPr="00000000" w14:paraId="00000035">
            <w:pPr>
              <w:numPr>
                <w:ilvl w:val="0"/>
                <w:numId w:val="7"/>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How do I submit my </w:t>
            </w:r>
            <w:r w:rsidDel="00000000" w:rsidR="00000000" w:rsidRPr="00000000">
              <w:rPr>
                <w:rFonts w:ascii="Open Sans" w:cs="Open Sans" w:eastAsia="Open Sans" w:hAnsi="Open Sans"/>
                <w:sz w:val="20"/>
                <w:szCs w:val="20"/>
                <w:rtl w:val="0"/>
              </w:rPr>
              <w:t xml:space="preserve">assignment</w:t>
            </w:r>
            <w:r w:rsidDel="00000000" w:rsidR="00000000" w:rsidRPr="00000000">
              <w:rPr>
                <w:rFonts w:ascii="Open Sans" w:cs="Open Sans" w:eastAsia="Open Sans" w:hAnsi="Open Sans"/>
                <w:sz w:val="20"/>
                <w:szCs w:val="20"/>
                <w:rtl w:val="0"/>
              </w:rPr>
              <w:t xml:space="preserve">s using Google Classroom, Canvas or Seesaw?</w:t>
            </w:r>
          </w:p>
          <w:p w:rsidR="00000000" w:rsidDel="00000000" w:rsidP="00000000" w:rsidRDefault="00000000" w:rsidRPr="00000000" w14:paraId="00000036">
            <w:pPr>
              <w:numPr>
                <w:ilvl w:val="1"/>
                <w:numId w:val="7"/>
              </w:numPr>
              <w:ind w:left="1440" w:hanging="360"/>
              <w:rPr>
                <w:rFonts w:ascii="Open Sans" w:cs="Open Sans" w:eastAsia="Open Sans" w:hAnsi="Open Sans"/>
                <w:sz w:val="20"/>
                <w:szCs w:val="20"/>
                <w:u w:val="none"/>
              </w:rPr>
            </w:pPr>
            <w:hyperlink r:id="rId17">
              <w:r w:rsidDel="00000000" w:rsidR="00000000" w:rsidRPr="00000000">
                <w:rPr>
                  <w:rFonts w:ascii="Open Sans" w:cs="Open Sans" w:eastAsia="Open Sans" w:hAnsi="Open Sans"/>
                  <w:color w:val="1155cc"/>
                  <w:sz w:val="20"/>
                  <w:szCs w:val="20"/>
                  <w:u w:val="single"/>
                  <w:rtl w:val="0"/>
                </w:rPr>
                <w:t xml:space="preserve">Turning in Learning Activities in Google Classroom</w:t>
              </w:r>
            </w:hyperlink>
            <w:r w:rsidDel="00000000" w:rsidR="00000000" w:rsidRPr="00000000">
              <w:rPr>
                <w:rtl w:val="0"/>
              </w:rPr>
            </w:r>
          </w:p>
          <w:p w:rsidR="00000000" w:rsidDel="00000000" w:rsidP="00000000" w:rsidRDefault="00000000" w:rsidRPr="00000000" w14:paraId="00000037">
            <w:pPr>
              <w:numPr>
                <w:ilvl w:val="1"/>
                <w:numId w:val="7"/>
              </w:numPr>
              <w:ind w:left="1440" w:hanging="360"/>
              <w:rPr>
                <w:rFonts w:ascii="Open Sans" w:cs="Open Sans" w:eastAsia="Open Sans" w:hAnsi="Open Sans"/>
                <w:sz w:val="20"/>
                <w:szCs w:val="20"/>
                <w:u w:val="none"/>
              </w:rPr>
            </w:pPr>
            <w:hyperlink r:id="rId18">
              <w:r w:rsidDel="00000000" w:rsidR="00000000" w:rsidRPr="00000000">
                <w:rPr>
                  <w:rFonts w:ascii="Open Sans" w:cs="Open Sans" w:eastAsia="Open Sans" w:hAnsi="Open Sans"/>
                  <w:color w:val="1155cc"/>
                  <w:sz w:val="20"/>
                  <w:szCs w:val="20"/>
                  <w:u w:val="single"/>
                  <w:rtl w:val="0"/>
                </w:rPr>
                <w:t xml:space="preserve">Turning in Learning Activities in Canvas</w:t>
              </w:r>
            </w:hyperlink>
            <w:r w:rsidDel="00000000" w:rsidR="00000000" w:rsidRPr="00000000">
              <w:rPr>
                <w:rtl w:val="0"/>
              </w:rPr>
            </w:r>
          </w:p>
          <w:p w:rsidR="00000000" w:rsidDel="00000000" w:rsidP="00000000" w:rsidRDefault="00000000" w:rsidRPr="00000000" w14:paraId="00000038">
            <w:pPr>
              <w:numPr>
                <w:ilvl w:val="1"/>
                <w:numId w:val="7"/>
              </w:numPr>
              <w:ind w:left="1440" w:hanging="360"/>
              <w:rPr>
                <w:rFonts w:ascii="Open Sans" w:cs="Open Sans" w:eastAsia="Open Sans" w:hAnsi="Open Sans"/>
                <w:sz w:val="20"/>
                <w:szCs w:val="20"/>
                <w:u w:val="none"/>
              </w:rPr>
            </w:pPr>
            <w:hyperlink r:id="rId19">
              <w:r w:rsidDel="00000000" w:rsidR="00000000" w:rsidRPr="00000000">
                <w:rPr>
                  <w:rFonts w:ascii="Open Sans" w:cs="Open Sans" w:eastAsia="Open Sans" w:hAnsi="Open Sans"/>
                  <w:color w:val="1155cc"/>
                  <w:sz w:val="20"/>
                  <w:szCs w:val="20"/>
                  <w:u w:val="single"/>
                  <w:rtl w:val="0"/>
                </w:rPr>
                <w:t xml:space="preserve">Adding a Post in Seesaw</w:t>
              </w:r>
            </w:hyperlink>
            <w:r w:rsidDel="00000000" w:rsidR="00000000" w:rsidRPr="00000000">
              <w:rPr>
                <w:rtl w:val="0"/>
              </w:rPr>
            </w:r>
          </w:p>
          <w:p w:rsidR="00000000" w:rsidDel="00000000" w:rsidP="00000000" w:rsidRDefault="00000000" w:rsidRPr="00000000" w14:paraId="00000039">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A">
            <w:pPr>
              <w:numPr>
                <w:ilvl w:val="0"/>
                <w:numId w:val="4"/>
              </w:numPr>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What do I do if I do not finish my learning activity?</w:t>
            </w:r>
          </w:p>
          <w:p w:rsidR="00000000" w:rsidDel="00000000" w:rsidP="00000000" w:rsidRDefault="00000000" w:rsidRPr="00000000" w14:paraId="0000003B">
            <w:pPr>
              <w:numPr>
                <w:ilvl w:val="1"/>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As always, students should always give their best effort as much as the current circumstances will allow.</w:t>
            </w:r>
          </w:p>
          <w:p w:rsidR="00000000" w:rsidDel="00000000" w:rsidP="00000000" w:rsidRDefault="00000000" w:rsidRPr="00000000" w14:paraId="0000003C">
            <w:pPr>
              <w:numPr>
                <w:ilvl w:val="1"/>
                <w:numId w:val="4"/>
              </w:numPr>
              <w:ind w:left="144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Please communicate with your teachers when you </w:t>
            </w:r>
            <w:r w:rsidDel="00000000" w:rsidR="00000000" w:rsidRPr="00000000">
              <w:rPr>
                <w:rFonts w:ascii="Open Sans" w:cs="Open Sans" w:eastAsia="Open Sans" w:hAnsi="Open Sans"/>
                <w:sz w:val="20"/>
                <w:szCs w:val="20"/>
                <w:rtl w:val="0"/>
              </w:rPr>
              <w:t xml:space="preserve">ar</w:t>
            </w:r>
            <w:r w:rsidDel="00000000" w:rsidR="00000000" w:rsidRPr="00000000">
              <w:rPr>
                <w:rFonts w:ascii="Open Sans" w:cs="Open Sans" w:eastAsia="Open Sans" w:hAnsi="Open Sans"/>
                <w:sz w:val="20"/>
                <w:szCs w:val="20"/>
                <w:rtl w:val="0"/>
              </w:rPr>
              <w:t xml:space="preserve">e able.</w:t>
            </w:r>
            <w:r w:rsidDel="00000000" w:rsidR="00000000" w:rsidRPr="00000000">
              <w:rPr>
                <w:rtl w:val="0"/>
              </w:rPr>
            </w:r>
          </w:p>
        </w:tc>
      </w:tr>
    </w:tbl>
    <w:p w:rsidR="00000000" w:rsidDel="00000000" w:rsidP="00000000" w:rsidRDefault="00000000" w:rsidRPr="00000000" w14:paraId="0000003D">
      <w:pPr>
        <w:pStyle w:val="Heading1"/>
        <w:spacing w:after="0" w:line="240" w:lineRule="auto"/>
        <w:rPr>
          <w:rFonts w:ascii="Copse" w:cs="Copse" w:eastAsia="Copse" w:hAnsi="Copse"/>
          <w:color w:val="c90062"/>
        </w:rPr>
      </w:pPr>
      <w:bookmarkStart w:colFirst="0" w:colLast="0" w:name="_tgnshh1inx6" w:id="8"/>
      <w:bookmarkEnd w:id="8"/>
      <w:r w:rsidDel="00000000" w:rsidR="00000000" w:rsidRPr="00000000">
        <w:rPr>
          <w:rFonts w:ascii="Copse" w:cs="Copse" w:eastAsia="Copse" w:hAnsi="Copse"/>
          <w:color w:val="c90062"/>
          <w:rtl w:val="0"/>
        </w:rPr>
        <w:t xml:space="preserve">  How Do I </w:t>
      </w:r>
      <w:r w:rsidDel="00000000" w:rsidR="00000000" w:rsidRPr="00000000">
        <w:rPr>
          <w:rFonts w:ascii="Copse" w:cs="Copse" w:eastAsia="Copse" w:hAnsi="Copse"/>
          <w:color w:val="c90062"/>
          <w:rtl w:val="0"/>
        </w:rPr>
        <w:t xml:space="preserve">Get Technology</w:t>
      </w:r>
      <w:r w:rsidDel="00000000" w:rsidR="00000000" w:rsidRPr="00000000">
        <w:rPr>
          <w:rFonts w:ascii="Copse" w:cs="Copse" w:eastAsia="Copse" w:hAnsi="Copse"/>
          <w:color w:val="c90062"/>
          <w:rtl w:val="0"/>
        </w:rPr>
        <w:t xml:space="preserve"> Support</w:t>
      </w:r>
      <w:r w:rsidDel="00000000" w:rsidR="00000000" w:rsidRPr="00000000">
        <w:rPr>
          <w:rFonts w:ascii="Copse" w:cs="Copse" w:eastAsia="Copse" w:hAnsi="Copse"/>
          <w:color w:val="c90062"/>
          <w:rtl w:val="0"/>
        </w:rPr>
        <w:t xml:space="preserve"> If I Need It?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841375" cy="190500"/>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3E">
      <w:pPr>
        <w:ind w:left="720" w:firstLine="720"/>
        <w:rPr>
          <w:b w:val="1"/>
          <w:sz w:val="16"/>
          <w:szCs w:val="16"/>
        </w:rPr>
      </w:pPr>
      <w:r w:rsidDel="00000000" w:rsidR="00000000" w:rsidRPr="00000000">
        <w:rPr>
          <w:rtl w:val="0"/>
        </w:rPr>
      </w:r>
    </w:p>
    <w:tbl>
      <w:tblPr>
        <w:tblStyle w:val="Table6"/>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3"/>
              </w:numPr>
              <w:spacing w:after="0" w:afterAutospacing="0" w:before="200"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Talk with your teach</w:t>
            </w:r>
            <w:r w:rsidDel="00000000" w:rsidR="00000000" w:rsidRPr="00000000">
              <w:rPr>
                <w:rFonts w:ascii="Open Sans" w:cs="Open Sans" w:eastAsia="Open Sans" w:hAnsi="Open Sans"/>
                <w:sz w:val="20"/>
                <w:szCs w:val="20"/>
                <w:rtl w:val="0"/>
              </w:rPr>
              <w:t xml:space="preserve">er about what additional </w:t>
            </w:r>
            <w:r w:rsidDel="00000000" w:rsidR="00000000" w:rsidRPr="00000000">
              <w:rPr>
                <w:rFonts w:ascii="Open Sans" w:cs="Open Sans" w:eastAsia="Open Sans" w:hAnsi="Open Sans"/>
                <w:sz w:val="20"/>
                <w:szCs w:val="20"/>
                <w:rtl w:val="0"/>
              </w:rPr>
              <w:t xml:space="preserve">support</w:t>
            </w:r>
            <w:r w:rsidDel="00000000" w:rsidR="00000000" w:rsidRPr="00000000">
              <w:rPr>
                <w:rFonts w:ascii="Open Sans" w:cs="Open Sans" w:eastAsia="Open Sans" w:hAnsi="Open Sans"/>
                <w:sz w:val="20"/>
                <w:szCs w:val="20"/>
                <w:rtl w:val="0"/>
              </w:rPr>
              <w:t xml:space="preserve"> you</w:t>
            </w:r>
            <w:r w:rsidDel="00000000" w:rsidR="00000000" w:rsidRPr="00000000">
              <w:rPr>
                <w:rFonts w:ascii="Open Sans" w:cs="Open Sans" w:eastAsia="Open Sans" w:hAnsi="Open Sans"/>
                <w:sz w:val="20"/>
                <w:szCs w:val="20"/>
                <w:rtl w:val="0"/>
              </w:rPr>
              <w:t xml:space="preserve"> may need.</w:t>
            </w:r>
            <w:r w:rsidDel="00000000" w:rsidR="00000000" w:rsidRPr="00000000">
              <w:rPr>
                <w:rtl w:val="0"/>
              </w:rPr>
            </w:r>
          </w:p>
          <w:p w:rsidR="00000000" w:rsidDel="00000000" w:rsidP="00000000" w:rsidRDefault="00000000" w:rsidRPr="00000000" w14:paraId="00000040">
            <w:pPr>
              <w:numPr>
                <w:ilvl w:val="0"/>
                <w:numId w:val="3"/>
              </w:numPr>
              <w:spacing w:before="0" w:beforeAutospacing="0"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Information about Technology Support is available on the </w:t>
            </w:r>
            <w:hyperlink r:id="rId20">
              <w:r w:rsidDel="00000000" w:rsidR="00000000" w:rsidRPr="00000000">
                <w:rPr>
                  <w:rFonts w:ascii="Open Sans" w:cs="Open Sans" w:eastAsia="Open Sans" w:hAnsi="Open Sans"/>
                  <w:color w:val="1155cc"/>
                  <w:sz w:val="20"/>
                  <w:szCs w:val="20"/>
                  <w:u w:val="single"/>
                  <w:rtl w:val="0"/>
                </w:rPr>
                <w:t xml:space="preserve">WCPSS Remote Learning website</w:t>
              </w:r>
            </w:hyperlink>
            <w:r w:rsidDel="00000000" w:rsidR="00000000" w:rsidRPr="00000000">
              <w:rPr>
                <w:rFonts w:ascii="Open Sans" w:cs="Open Sans" w:eastAsia="Open Sans" w:hAnsi="Open Sans"/>
                <w:sz w:val="20"/>
                <w:szCs w:val="20"/>
                <w:rtl w:val="0"/>
              </w:rPr>
              <w:t xml:space="preserve">.</w:t>
            </w:r>
          </w:p>
        </w:tc>
      </w:tr>
    </w:tbl>
    <w:p w:rsidR="00000000" w:rsidDel="00000000" w:rsidP="00000000" w:rsidRDefault="00000000" w:rsidRPr="00000000" w14:paraId="00000041">
      <w:pPr>
        <w:pStyle w:val="Heading1"/>
        <w:spacing w:after="0" w:line="240" w:lineRule="auto"/>
        <w:rPr>
          <w:rFonts w:ascii="Copse" w:cs="Copse" w:eastAsia="Copse" w:hAnsi="Copse"/>
          <w:color w:val="c90062"/>
          <w:sz w:val="38"/>
          <w:szCs w:val="38"/>
        </w:rPr>
      </w:pPr>
      <w:bookmarkStart w:colFirst="0" w:colLast="0" w:name="_a9mqnopxrawl" w:id="9"/>
      <w:bookmarkEnd w:id="9"/>
      <w:r w:rsidDel="00000000" w:rsidR="00000000" w:rsidRPr="00000000">
        <w:rPr>
          <w:rFonts w:ascii="Copse" w:cs="Copse" w:eastAsia="Copse" w:hAnsi="Copse"/>
          <w:color w:val="c90062"/>
          <w:rtl w:val="0"/>
        </w:rPr>
        <w:t xml:space="preserve">  </w:t>
      </w:r>
      <w:r w:rsidDel="00000000" w:rsidR="00000000" w:rsidRPr="00000000">
        <w:rPr>
          <w:rFonts w:ascii="Copse" w:cs="Copse" w:eastAsia="Copse" w:hAnsi="Copse"/>
          <w:color w:val="c90062"/>
          <w:sz w:val="38"/>
          <w:szCs w:val="38"/>
          <w:rtl w:val="0"/>
        </w:rPr>
        <w:t xml:space="preserve">What Do I Do about  Special Education or 504 Plans?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841375" cy="190500"/>
            <wp:effectExtent b="0" l="0" r="0" t="0"/>
            <wp:wrapSquare wrapText="bothSides" distB="0" distT="0" distL="0" distR="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41375" cy="190500"/>
                    </a:xfrm>
                    <a:prstGeom prst="rect"/>
                    <a:ln/>
                  </pic:spPr>
                </pic:pic>
              </a:graphicData>
            </a:graphic>
          </wp:anchor>
        </w:drawing>
      </w:r>
    </w:p>
    <w:p w:rsidR="00000000" w:rsidDel="00000000" w:rsidP="00000000" w:rsidRDefault="00000000" w:rsidRPr="00000000" w14:paraId="00000042">
      <w:pPr>
        <w:ind w:left="720" w:firstLine="720"/>
        <w:rPr>
          <w:b w:val="1"/>
          <w:sz w:val="16"/>
          <w:szCs w:val="16"/>
        </w:rPr>
      </w:pPr>
      <w:r w:rsidDel="00000000" w:rsidR="00000000" w:rsidRPr="00000000">
        <w:rPr>
          <w:rtl w:val="0"/>
        </w:rPr>
      </w:r>
    </w:p>
    <w:tbl>
      <w:tblPr>
        <w:tblStyle w:val="Table7"/>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5"/>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Your Special Education teachers will also follow your school’s schedule. </w:t>
            </w:r>
          </w:p>
          <w:p w:rsidR="00000000" w:rsidDel="00000000" w:rsidP="00000000" w:rsidRDefault="00000000" w:rsidRPr="00000000" w14:paraId="00000044">
            <w:pPr>
              <w:numPr>
                <w:ilvl w:val="0"/>
                <w:numId w:val="5"/>
              </w:numPr>
              <w:spacing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With the change to remote learning and change to how you access learning, your special education will also look different. Your teachers will work with you to develop your support.</w:t>
            </w:r>
          </w:p>
          <w:p w:rsidR="00000000" w:rsidDel="00000000" w:rsidP="00000000" w:rsidRDefault="00000000" w:rsidRPr="00000000" w14:paraId="00000045">
            <w:pPr>
              <w:numPr>
                <w:ilvl w:val="0"/>
                <w:numId w:val="5"/>
              </w:numPr>
              <w:spacing w:line="360" w:lineRule="auto"/>
              <w:ind w:left="720" w:hanging="360"/>
              <w:rPr>
                <w:rFonts w:ascii="Open Sans" w:cs="Open Sans" w:eastAsia="Open Sans" w:hAnsi="Open Sans"/>
                <w:sz w:val="20"/>
                <w:szCs w:val="20"/>
                <w:u w:val="none"/>
              </w:rPr>
            </w:pPr>
            <w:r w:rsidDel="00000000" w:rsidR="00000000" w:rsidRPr="00000000">
              <w:rPr>
                <w:rFonts w:ascii="Open Sans" w:cs="Open Sans" w:eastAsia="Open Sans" w:hAnsi="Open Sans"/>
                <w:sz w:val="20"/>
                <w:szCs w:val="20"/>
                <w:rtl w:val="0"/>
              </w:rPr>
              <w:t xml:space="preserve">Students with 504 plans will follow their school schedule. Accommodations and modifications will be considered in the development of learning activities.</w:t>
            </w:r>
          </w:p>
        </w:tc>
      </w:tr>
    </w:tbl>
    <w:p w:rsidR="00000000" w:rsidDel="00000000" w:rsidP="00000000" w:rsidRDefault="00000000" w:rsidRPr="00000000" w14:paraId="00000046">
      <w:pPr>
        <w:pStyle w:val="Heading1"/>
        <w:spacing w:after="0" w:before="0" w:line="240" w:lineRule="auto"/>
        <w:rPr>
          <w:rFonts w:ascii="Copse" w:cs="Copse" w:eastAsia="Copse" w:hAnsi="Copse"/>
          <w:color w:val="c90062"/>
        </w:rPr>
      </w:pPr>
      <w:bookmarkStart w:colFirst="0" w:colLast="0" w:name="_pcfioyqhzghl" w:id="10"/>
      <w:bookmarkEnd w:id="10"/>
      <w:r w:rsidDel="00000000" w:rsidR="00000000" w:rsidRPr="00000000">
        <w:rPr>
          <w:rFonts w:ascii="Copse" w:cs="Copse" w:eastAsia="Copse" w:hAnsi="Copse"/>
          <w:color w:val="c90062"/>
          <w:rtl w:val="0"/>
        </w:rPr>
        <w:t xml:space="preserve">  </w:t>
      </w:r>
      <w:r w:rsidDel="00000000" w:rsidR="00000000" w:rsidRPr="00000000">
        <w:rPr>
          <w:rtl w:val="0"/>
        </w:rPr>
      </w:r>
    </w:p>
    <w:p w:rsidR="00000000" w:rsidDel="00000000" w:rsidP="00000000" w:rsidRDefault="00000000" w:rsidRPr="00000000" w14:paraId="00000047">
      <w:pPr>
        <w:pStyle w:val="Heading1"/>
        <w:spacing w:after="0" w:before="0" w:line="240" w:lineRule="auto"/>
        <w:ind w:left="720" w:firstLine="720"/>
        <w:rPr>
          <w:rFonts w:ascii="Copse" w:cs="Copse" w:eastAsia="Copse" w:hAnsi="Copse"/>
          <w:color w:val="c90062"/>
          <w:sz w:val="38"/>
          <w:szCs w:val="38"/>
        </w:rPr>
      </w:pPr>
      <w:bookmarkStart w:colFirst="0" w:colLast="0" w:name="_urtn7c5kh5l1" w:id="11"/>
      <w:bookmarkEnd w:id="11"/>
      <w:r w:rsidDel="00000000" w:rsidR="00000000" w:rsidRPr="00000000">
        <w:rPr>
          <w:rFonts w:ascii="Copse" w:cs="Copse" w:eastAsia="Copse" w:hAnsi="Copse"/>
          <w:color w:val="c90062"/>
          <w:sz w:val="38"/>
          <w:szCs w:val="38"/>
          <w:rtl w:val="0"/>
        </w:rPr>
        <w:t xml:space="preserve">What If My Child Is in Preschool?</w:t>
      </w:r>
      <w:r w:rsidDel="00000000" w:rsidR="00000000" w:rsidRPr="00000000">
        <w:drawing>
          <wp:anchor allowOverlap="1" behindDoc="0" distB="0" distT="0" distL="0" distR="0" hidden="0" layoutInCell="1" locked="0" relativeHeight="0" simplePos="0">
            <wp:simplePos x="0" y="0"/>
            <wp:positionH relativeFrom="column">
              <wp:posOffset>-57149</wp:posOffset>
            </wp:positionH>
            <wp:positionV relativeFrom="paragraph">
              <wp:posOffset>38100</wp:posOffset>
            </wp:positionV>
            <wp:extent cx="838200" cy="190500"/>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38200" cy="190500"/>
                    </a:xfrm>
                    <a:prstGeom prst="rect"/>
                    <a:ln/>
                  </pic:spPr>
                </pic:pic>
              </a:graphicData>
            </a:graphic>
          </wp:anchor>
        </w:drawing>
      </w:r>
    </w:p>
    <w:p w:rsidR="00000000" w:rsidDel="00000000" w:rsidP="00000000" w:rsidRDefault="00000000" w:rsidRPr="00000000" w14:paraId="00000048">
      <w:pPr>
        <w:ind w:left="720" w:firstLine="720"/>
        <w:rPr>
          <w:b w:val="1"/>
          <w:sz w:val="16"/>
          <w:szCs w:val="16"/>
        </w:rPr>
      </w:pPr>
      <w:r w:rsidDel="00000000" w:rsidR="00000000" w:rsidRPr="00000000">
        <w:rPr>
          <w:rtl w:val="0"/>
        </w:rPr>
      </w:r>
    </w:p>
    <w:tbl>
      <w:tblPr>
        <w:tblStyle w:val="Table8"/>
        <w:tblW w:w="1018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85"/>
        <w:tblGridChange w:id="0">
          <w:tblGrid>
            <w:gridCol w:w="10185"/>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5"/>
              </w:numPr>
              <w:spacing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child’s teacher will be communicating with you about accessing the Teaching Strategies Gold Family Portal.</w:t>
            </w:r>
          </w:p>
          <w:p w:rsidR="00000000" w:rsidDel="00000000" w:rsidP="00000000" w:rsidRDefault="00000000" w:rsidRPr="00000000" w14:paraId="0000004A">
            <w:pPr>
              <w:numPr>
                <w:ilvl w:val="0"/>
                <w:numId w:val="5"/>
              </w:numPr>
              <w:spacing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 will be receiving weekly learning activities that you can do with your child to continue their learning.</w:t>
            </w:r>
          </w:p>
          <w:p w:rsidR="00000000" w:rsidDel="00000000" w:rsidP="00000000" w:rsidRDefault="00000000" w:rsidRPr="00000000" w14:paraId="0000004B">
            <w:pPr>
              <w:numPr>
                <w:ilvl w:val="0"/>
                <w:numId w:val="5"/>
              </w:numPr>
              <w:spacing w:line="3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Your child’s teacher will communicate with you on a weekly basis.</w:t>
            </w:r>
          </w:p>
        </w:tc>
      </w:tr>
    </w:tbl>
    <w:p w:rsidR="00000000" w:rsidDel="00000000" w:rsidP="00000000" w:rsidRDefault="00000000" w:rsidRPr="00000000" w14:paraId="0000004C">
      <w:pPr>
        <w:pStyle w:val="Heading1"/>
        <w:spacing w:after="0" w:before="0" w:line="240" w:lineRule="auto"/>
        <w:rPr>
          <w:b w:val="1"/>
          <w:color w:val="0000ff"/>
          <w:sz w:val="16"/>
          <w:szCs w:val="16"/>
          <w:u w:val="single"/>
        </w:rPr>
      </w:pPr>
      <w:bookmarkStart w:colFirst="0" w:colLast="0" w:name="_46kz1da2d4zb" w:id="12"/>
      <w:bookmarkEnd w:id="12"/>
      <w:r w:rsidDel="00000000" w:rsidR="00000000" w:rsidRPr="00000000">
        <w:rPr>
          <w:rtl w:val="0"/>
        </w:rPr>
      </w:r>
    </w:p>
    <w:sectPr>
      <w:headerReference r:id="rId21" w:type="default"/>
      <w:footerReference r:id="rId22" w:type="default"/>
      <w:pgSz w:h="15840" w:w="12240"/>
      <w:pgMar w:bottom="863.9999999999999" w:top="863.9999999999999" w:left="863.9999999999999" w:right="863.9999999999999"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pse">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tbl>
    <w:tblPr>
      <w:tblStyle w:val="Table9"/>
      <w:tblW w:w="10530.0" w:type="dxa"/>
      <w:jc w:val="left"/>
      <w:tblInd w:w="-80.0" w:type="dxa"/>
      <w:tblLayout w:type="fixed"/>
      <w:tblLook w:val="0600"/>
    </w:tblPr>
    <w:tblGrid>
      <w:gridCol w:w="2625"/>
      <w:gridCol w:w="5475"/>
      <w:gridCol w:w="2430"/>
      <w:tblGridChange w:id="0">
        <w:tblGrid>
          <w:gridCol w:w="2625"/>
          <w:gridCol w:w="5475"/>
          <w:gridCol w:w="2430"/>
        </w:tblGrid>
      </w:tblGridChange>
    </w:tblGrid>
    <w:tr>
      <w:trPr>
        <w:trHeight w:val="585" w:hRule="atLeast"/>
      </w:trPr>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50">
          <w:pPr>
            <w:ind w:left="80" w:right="280" w:firstLine="0"/>
            <w:rPr>
              <w:rFonts w:ascii="Open Sans" w:cs="Open Sans" w:eastAsia="Open Sans" w:hAnsi="Open Sans"/>
              <w:color w:val="ffffff"/>
              <w:sz w:val="18"/>
              <w:szCs w:val="18"/>
            </w:rPr>
          </w:pPr>
          <w:r w:rsidDel="00000000" w:rsidR="00000000" w:rsidRPr="00000000">
            <w:rPr>
              <w:rFonts w:ascii="Open Sans" w:cs="Open Sans" w:eastAsia="Open Sans" w:hAnsi="Open Sans"/>
              <w:color w:val="ffffff"/>
              <w:sz w:val="18"/>
              <w:szCs w:val="18"/>
              <w:rtl w:val="0"/>
            </w:rPr>
            <w:t xml:space="preserve">Revised: 4/2/2020</w:t>
          </w:r>
        </w:p>
      </w:tc>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51">
          <w:pPr>
            <w:ind w:right="280"/>
            <w:jc w:val="center"/>
            <w:rPr>
              <w:rFonts w:ascii="Open Sans" w:cs="Open Sans" w:eastAsia="Open Sans" w:hAnsi="Open Sans"/>
              <w:color w:val="ffffff"/>
              <w:sz w:val="16"/>
              <w:szCs w:val="16"/>
            </w:rPr>
          </w:pPr>
          <w:r w:rsidDel="00000000" w:rsidR="00000000" w:rsidRPr="00000000">
            <w:rPr>
              <w:rFonts w:ascii="Open Sans" w:cs="Open Sans" w:eastAsia="Open Sans" w:hAnsi="Open Sans"/>
              <w:color w:val="ffffff"/>
              <w:sz w:val="16"/>
              <w:szCs w:val="16"/>
              <w:rtl w:val="0"/>
            </w:rPr>
            <w:t xml:space="preserve">Wake County Public School System</w:t>
          </w:r>
        </w:p>
      </w:tc>
      <w:tc>
        <w:tcPr>
          <w:tcBorders>
            <w:top w:color="000000" w:space="0" w:sz="0" w:val="nil"/>
            <w:left w:color="000000" w:space="0" w:sz="0" w:val="nil"/>
            <w:bottom w:color="000000" w:space="0" w:sz="0" w:val="nil"/>
            <w:right w:color="000000" w:space="0" w:sz="0" w:val="nil"/>
          </w:tcBorders>
          <w:shd w:fill="c90062" w:val="clear"/>
          <w:tcMar>
            <w:top w:w="100.0" w:type="dxa"/>
            <w:left w:w="100.0" w:type="dxa"/>
            <w:bottom w:w="100.0" w:type="dxa"/>
            <w:right w:w="100.0" w:type="dxa"/>
          </w:tcMar>
          <w:vAlign w:val="top"/>
        </w:tcPr>
        <w:p w:rsidR="00000000" w:rsidDel="00000000" w:rsidP="00000000" w:rsidRDefault="00000000" w:rsidRPr="00000000" w14:paraId="00000052">
          <w:pPr>
            <w:ind w:right="100"/>
            <w:jc w:val="right"/>
            <w:rPr>
              <w:rFonts w:ascii="Open Sans" w:cs="Open Sans" w:eastAsia="Open Sans" w:hAnsi="Open Sans"/>
              <w:color w:val="ffffff"/>
              <w:sz w:val="20"/>
              <w:szCs w:val="20"/>
            </w:rPr>
          </w:pPr>
          <w:r w:rsidDel="00000000" w:rsidR="00000000" w:rsidRPr="00000000">
            <w:rPr>
              <w:rFonts w:ascii="Open Sans" w:cs="Open Sans" w:eastAsia="Open Sans" w:hAnsi="Open Sans"/>
              <w:color w:val="ffffff"/>
              <w:sz w:val="20"/>
              <w:szCs w:val="20"/>
              <w:rtl w:val="0"/>
            </w:rPr>
            <w:t xml:space="preserve">Page </w:t>
          </w:r>
          <w:r w:rsidDel="00000000" w:rsidR="00000000" w:rsidRPr="00000000">
            <w:rPr>
              <w:rFonts w:ascii="Open Sans" w:cs="Open Sans" w:eastAsia="Open Sans" w:hAnsi="Open Sans"/>
              <w:color w:val="ffffff"/>
              <w:sz w:val="20"/>
              <w:szCs w:val="20"/>
            </w:rPr>
            <w:fldChar w:fldCharType="begin"/>
            <w:instrText xml:space="preserve">PAGE</w:instrText>
            <w:fldChar w:fldCharType="separate"/>
            <w:fldChar w:fldCharType="end"/>
          </w:r>
          <w:r w:rsidDel="00000000" w:rsidR="00000000" w:rsidRPr="00000000">
            <w:rPr>
              <w:rFonts w:ascii="Open Sans" w:cs="Open Sans" w:eastAsia="Open Sans" w:hAnsi="Open Sans"/>
              <w:color w:val="ffffff"/>
              <w:sz w:val="20"/>
              <w:szCs w:val="20"/>
              <w:rtl w:val="0"/>
            </w:rPr>
            <w:t xml:space="preserve"> of 4</w:t>
          </w:r>
        </w:p>
      </w:tc>
    </w:tr>
  </w:tbl>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rFonts w:ascii="Copse" w:cs="Copse" w:eastAsia="Copse" w:hAnsi="Copse"/>
        <w:color w:val="c90062"/>
        <w:sz w:val="32"/>
        <w:szCs w:val="32"/>
      </w:rPr>
    </w:pPr>
    <w:r w:rsidDel="00000000" w:rsidR="00000000" w:rsidRPr="00000000">
      <w:rPr>
        <w:rFonts w:ascii="Copse" w:cs="Copse" w:eastAsia="Copse" w:hAnsi="Copse"/>
        <w:color w:val="c90062"/>
        <w:sz w:val="32"/>
        <w:szCs w:val="32"/>
        <w:rtl w:val="0"/>
      </w:rPr>
      <w:t xml:space="preserve">Expectations</w:t>
    </w:r>
    <w:r w:rsidDel="00000000" w:rsidR="00000000" w:rsidRPr="00000000">
      <w:rPr>
        <w:rFonts w:ascii="Copse" w:cs="Copse" w:eastAsia="Copse" w:hAnsi="Copse"/>
        <w:color w:val="c90062"/>
        <w:sz w:val="32"/>
        <w:szCs w:val="32"/>
        <w:rtl w:val="0"/>
      </w:rPr>
      <w:t xml:space="preserve"> &amp; Guidelines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-209549</wp:posOffset>
          </wp:positionV>
          <wp:extent cx="2351723" cy="6556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1723" cy="655685"/>
                  </a:xfrm>
                  <a:prstGeom prst="rect"/>
                  <a:ln/>
                </pic:spPr>
              </pic:pic>
            </a:graphicData>
          </a:graphic>
        </wp:anchor>
      </w:drawing>
    </w:r>
  </w:p>
  <w:p w:rsidR="00000000" w:rsidDel="00000000" w:rsidP="00000000" w:rsidRDefault="00000000" w:rsidRPr="00000000" w14:paraId="0000004E">
    <w:pPr>
      <w:jc w:val="right"/>
      <w:rPr/>
    </w:pPr>
    <w:r w:rsidDel="00000000" w:rsidR="00000000" w:rsidRPr="00000000">
      <w:rPr>
        <w:rFonts w:ascii="Copse" w:cs="Copse" w:eastAsia="Copse" w:hAnsi="Copse"/>
        <w:color w:val="c90062"/>
        <w:sz w:val="32"/>
        <w:szCs w:val="32"/>
        <w:rtl w:val="0"/>
      </w:rPr>
      <w:t xml:space="preserve">For Students &amp; Families in Remote Learning</w:t>
    </w: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5962650</wp:posOffset>
          </wp:positionH>
          <wp:positionV relativeFrom="paragraph">
            <wp:posOffset>323850</wp:posOffset>
          </wp:positionV>
          <wp:extent cx="841375" cy="190500"/>
          <wp:effectExtent b="0" l="0" r="0" t="0"/>
          <wp:wrapSquare wrapText="bothSides" distB="0" distT="0" distL="0" distR="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1375" cy="190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db0962"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sites.google.com/wcpss.net/instructional-continuity-wcpss/technology-support" TargetMode="External"/><Relationship Id="rId11" Type="http://schemas.openxmlformats.org/officeDocument/2006/relationships/hyperlink" Target="http://wakeid.wcpss.net" TargetMode="External"/><Relationship Id="rId22" Type="http://schemas.openxmlformats.org/officeDocument/2006/relationships/footer" Target="footer1.xml"/><Relationship Id="rId10" Type="http://schemas.openxmlformats.org/officeDocument/2006/relationships/hyperlink" Target="https://community.canvaslms.com/videos/1124-canvas-overview-students" TargetMode="External"/><Relationship Id="rId21" Type="http://schemas.openxmlformats.org/officeDocument/2006/relationships/header" Target="header1.xml"/><Relationship Id="rId13" Type="http://schemas.openxmlformats.org/officeDocument/2006/relationships/hyperlink" Target="http://wakeid.wcpss.net" TargetMode="External"/><Relationship Id="rId12" Type="http://schemas.openxmlformats.org/officeDocument/2006/relationships/hyperlink" Target="https://drive.google.com/open?id=1qfWZCBDbQMKtH7xnIQdfk0R-6zPipr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dders.com/career-advice/tips-for-parents-online-learning-with-children" TargetMode="External"/><Relationship Id="rId15" Type="http://schemas.openxmlformats.org/officeDocument/2006/relationships/hyperlink" Target="http://seesaw.me" TargetMode="External"/><Relationship Id="rId14" Type="http://schemas.openxmlformats.org/officeDocument/2006/relationships/hyperlink" Target="https://web.seesaw.me/parents" TargetMode="External"/><Relationship Id="rId17" Type="http://schemas.openxmlformats.org/officeDocument/2006/relationships/hyperlink" Target="https://support.google.com/edu/classroom/answer/6020285?co=GENIE.Platform%3DDesktop&amp;hl=en" TargetMode="External"/><Relationship Id="rId16" Type="http://schemas.openxmlformats.org/officeDocument/2006/relationships/hyperlink" Target="https://google.wcpss.net/downloads/best-practices-video.pdf" TargetMode="External"/><Relationship Id="rId5" Type="http://schemas.openxmlformats.org/officeDocument/2006/relationships/styles" Target="styles.xml"/><Relationship Id="rId19" Type="http://schemas.openxmlformats.org/officeDocument/2006/relationships/hyperlink" Target="https://help.seesaw.me/hc/en-us/articles/115001096743-How-do-students-add-posts-to-Seesaw-" TargetMode="External"/><Relationship Id="rId6" Type="http://schemas.openxmlformats.org/officeDocument/2006/relationships/hyperlink" Target="https://drive.google.com/file/d/1FQtstCHPyljvjzM72Eisze7N3KqPAoIe/view" TargetMode="External"/><Relationship Id="rId18" Type="http://schemas.openxmlformats.org/officeDocument/2006/relationships/hyperlink" Target="https://community.canvaslms.com/videos/1121-assignment-submissions-students" TargetMode="External"/><Relationship Id="rId7" Type="http://schemas.openxmlformats.org/officeDocument/2006/relationships/image" Target="media/image2.png"/><Relationship Id="rId8" Type="http://schemas.openxmlformats.org/officeDocument/2006/relationships/hyperlink" Target="https://www.scriptapp.com/general/parents-guide-for-remote-learn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pse-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